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F" w:rsidRPr="00886AF4" w:rsidRDefault="007D5A81" w:rsidP="007D5A81">
      <w:pPr>
        <w:tabs>
          <w:tab w:val="left" w:pos="7025"/>
        </w:tabs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67C7" wp14:editId="44A3E741">
                <wp:simplePos x="0" y="0"/>
                <wp:positionH relativeFrom="column">
                  <wp:posOffset>490855</wp:posOffset>
                </wp:positionH>
                <wp:positionV relativeFrom="paragraph">
                  <wp:posOffset>81885</wp:posOffset>
                </wp:positionV>
                <wp:extent cx="5227092" cy="7761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092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1E7" w:rsidRPr="007B1A47" w:rsidRDefault="009C61E7" w:rsidP="009C61E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7D5A81" w:rsidRPr="004230E0" w:rsidRDefault="007D5A81" w:rsidP="007D5A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230E0">
                              <w:rPr>
                                <w:rFonts w:ascii="Century Gothic" w:hAnsi="Century Gothic" w:cs="Arial"/>
                                <w:b/>
                                <w:bCs/>
                                <w:sz w:val="48"/>
                                <w:szCs w:val="48"/>
                              </w:rPr>
                              <w:t>Grade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6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65pt;margin-top:6.45pt;width:411.6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" fillcolor="white [3201]" stroked="f" strokeweight=".5pt">
                <v:textbox>
                  <w:txbxContent>
                    <w:p w:rsidR="009C61E7" w:rsidRPr="007B1A47" w:rsidRDefault="009C61E7" w:rsidP="009C61E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7D5A81" w:rsidRPr="004230E0" w:rsidRDefault="007D5A81" w:rsidP="007D5A8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4230E0">
                        <w:rPr>
                          <w:rFonts w:ascii="Century Gothic" w:hAnsi="Century Gothic" w:cs="Arial"/>
                          <w:b/>
                          <w:bCs/>
                          <w:sz w:val="48"/>
                          <w:szCs w:val="48"/>
                        </w:rPr>
                        <w:t>Grade 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81"/>
        <w:bidiVisual/>
        <w:tblW w:w="95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470"/>
      </w:tblGrid>
      <w:tr w:rsidR="00B95D8F" w:rsidRPr="00886AF4" w:rsidTr="00B95D8F">
        <w:trPr>
          <w:trHeight w:val="623"/>
        </w:trPr>
        <w:tc>
          <w:tcPr>
            <w:tcW w:w="2070" w:type="dxa"/>
            <w:shd w:val="clear" w:color="auto" w:fill="C4BC96" w:themeFill="background2" w:themeFillShade="BF"/>
            <w:vAlign w:val="center"/>
          </w:tcPr>
          <w:p w:rsidR="00B95D8F" w:rsidRPr="007878CC" w:rsidRDefault="00D66904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878CC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B95D8F" w:rsidRPr="007878CC">
              <w:rPr>
                <w:rFonts w:ascii="Century Gothic" w:hAnsi="Century Gothic"/>
                <w:b/>
                <w:sz w:val="32"/>
                <w:szCs w:val="32"/>
              </w:rPr>
              <w:t>ubject</w:t>
            </w:r>
          </w:p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7878CC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470" w:type="dxa"/>
            <w:shd w:val="clear" w:color="auto" w:fill="C4BC96" w:themeFill="background2" w:themeFillShade="BF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7878CC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7878CC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الامتحان</w:t>
            </w:r>
          </w:p>
        </w:tc>
      </w:tr>
      <w:tr w:rsidR="00B95D8F" w:rsidRPr="00886AF4" w:rsidTr="007878CC">
        <w:trPr>
          <w:trHeight w:val="411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  <w:rtl/>
                <w:lang w:bidi="ar-AE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Islamic</w:t>
            </w:r>
          </w:p>
        </w:tc>
        <w:tc>
          <w:tcPr>
            <w:tcW w:w="7470" w:type="dxa"/>
            <w:vAlign w:val="center"/>
          </w:tcPr>
          <w:p w:rsidR="00B95D8F" w:rsidRPr="007878CC" w:rsidRDefault="00E61B8B" w:rsidP="00DD6728">
            <w:pPr>
              <w:rPr>
                <w:rFonts w:ascii="Century Gothic" w:hAnsi="Century Gothic"/>
              </w:rPr>
            </w:pPr>
            <w:r w:rsidRPr="007878CC">
              <w:rPr>
                <w:rFonts w:ascii="Century Gothic" w:hAnsi="Century Gothic"/>
                <w:rtl/>
              </w:rPr>
              <w:t>دروس الوحدة الثالثة والوحدة الرابعة كاملة – جميع أحكام التلاوة التي سبق دراستها</w:t>
            </w:r>
          </w:p>
        </w:tc>
      </w:tr>
      <w:tr w:rsidR="00B95D8F" w:rsidRPr="00886AF4" w:rsidTr="00153272">
        <w:trPr>
          <w:trHeight w:val="830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  <w:rtl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AE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>قصيدة شعرية نثر الجو على الأرض برد / ابن حمديس</w:t>
            </w:r>
          </w:p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EG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 xml:space="preserve"> قصيدة شعرية جادك الغيث/ لسان الدين بن الخطيب </w:t>
            </w:r>
            <w:r w:rsidRPr="007878CC">
              <w:rPr>
                <w:rFonts w:ascii="Century Gothic" w:hAnsi="Century Gothic"/>
                <w:rtl/>
                <w:lang w:bidi="ar-EG"/>
              </w:rPr>
              <w:t xml:space="preserve"> </w:t>
            </w:r>
          </w:p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AE"/>
              </w:rPr>
            </w:pPr>
            <w:r w:rsidRPr="007878CC">
              <w:rPr>
                <w:rFonts w:ascii="Century Gothic" w:hAnsi="Century Gothic"/>
                <w:rtl/>
                <w:lang w:bidi="ar-EG"/>
              </w:rPr>
              <w:t xml:space="preserve"> </w:t>
            </w:r>
            <w:r w:rsidRPr="007878CC">
              <w:rPr>
                <w:rFonts w:ascii="Century Gothic" w:hAnsi="Century Gothic"/>
                <w:rtl/>
                <w:lang w:bidi="ar-AE"/>
              </w:rPr>
              <w:t xml:space="preserve">قصة السماور/سعيد فائق </w:t>
            </w:r>
          </w:p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EG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 xml:space="preserve"> الأمير الصغير </w:t>
            </w:r>
            <w:r w:rsidRPr="007878CC">
              <w:rPr>
                <w:rFonts w:ascii="Century Gothic" w:hAnsi="Century Gothic"/>
                <w:rtl/>
                <w:lang w:bidi="ar-EG"/>
              </w:rPr>
              <w:t xml:space="preserve"> </w:t>
            </w:r>
          </w:p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AE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>الجملة الفعلية ( الفعل/ الفاعل ونائبه/ المفعول به)</w:t>
            </w:r>
          </w:p>
          <w:p w:rsidR="00E61B8B" w:rsidRPr="007878CC" w:rsidRDefault="00E61B8B" w:rsidP="00E61B8B">
            <w:pPr>
              <w:rPr>
                <w:rFonts w:ascii="Century Gothic" w:hAnsi="Century Gothic"/>
                <w:rtl/>
                <w:lang w:bidi="ar-AE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>مفاعيل أخرى (المفعول المطلق/ المفعول له ولأجله/ المفعول فيه)</w:t>
            </w:r>
          </w:p>
          <w:p w:rsidR="00B95D8F" w:rsidRPr="007878CC" w:rsidRDefault="00E61B8B" w:rsidP="00E61B8B">
            <w:pPr>
              <w:rPr>
                <w:rFonts w:ascii="Century Gothic" w:hAnsi="Century Gothic"/>
                <w:rtl/>
                <w:lang w:bidi="ar-MA"/>
              </w:rPr>
            </w:pPr>
            <w:r w:rsidRPr="007878CC">
              <w:rPr>
                <w:rFonts w:ascii="Century Gothic" w:hAnsi="Century Gothic"/>
                <w:rtl/>
                <w:lang w:bidi="ar-AE"/>
              </w:rPr>
              <w:t>البلاغة: التشبيه/ الاستعارة</w:t>
            </w:r>
          </w:p>
        </w:tc>
      </w:tr>
      <w:tr w:rsidR="00B95D8F" w:rsidRPr="00886AF4" w:rsidTr="00D66904">
        <w:trPr>
          <w:trHeight w:val="1062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</w:rPr>
            </w:pPr>
            <w:r w:rsidRPr="007878CC">
              <w:rPr>
                <w:rFonts w:ascii="Century Gothic" w:hAnsi="Century Gothic" w:cstheme="majorBidi"/>
                <w:b/>
                <w:bCs/>
                <w:u w:val="single"/>
              </w:rPr>
              <w:t>Unit 3</w:t>
            </w:r>
            <w:r w:rsidRPr="007878CC">
              <w:rPr>
                <w:rFonts w:ascii="Century Gothic" w:hAnsi="Century Gothic" w:cstheme="majorBidi"/>
              </w:rPr>
              <w:t xml:space="preserve">: What Makes a Community? 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u w:val="single"/>
              </w:rPr>
            </w:pPr>
            <w:r w:rsidRPr="007878CC">
              <w:rPr>
                <w:rFonts w:ascii="Century Gothic" w:hAnsi="Century Gothic" w:cstheme="majorBidi"/>
              </w:rPr>
              <w:t xml:space="preserve">Students Book (Pages 166 to 179 ) Workbook (Pages 81 to 87) </w:t>
            </w:r>
          </w:p>
          <w:p w:rsidR="00DD6728" w:rsidRPr="007878CC" w:rsidRDefault="00E61B8B" w:rsidP="00E61B8B">
            <w:pPr>
              <w:jc w:val="right"/>
              <w:rPr>
                <w:rFonts w:ascii="Century Gothic" w:hAnsi="Century Gothic" w:cstheme="majorBidi"/>
              </w:rPr>
            </w:pPr>
            <w:r w:rsidRPr="007878CC">
              <w:rPr>
                <w:rFonts w:ascii="Century Gothic" w:hAnsi="Century Gothic" w:cstheme="majorBidi"/>
                <w:b/>
                <w:bCs/>
                <w:u w:val="single"/>
              </w:rPr>
              <w:t>Unit 4</w:t>
            </w:r>
            <w:r w:rsidRPr="007878CC">
              <w:rPr>
                <w:rFonts w:ascii="Century Gothic" w:hAnsi="Century Gothic" w:cstheme="majorBidi"/>
              </w:rPr>
              <w:t>: How does the sea affect our lives?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7878CC">
              <w:rPr>
                <w:rFonts w:ascii="Century Gothic" w:hAnsi="Century Gothic" w:cstheme="majorBidi"/>
              </w:rPr>
              <w:t>Students B</w:t>
            </w:r>
            <w:r w:rsidRPr="007878CC">
              <w:rPr>
                <w:rFonts w:ascii="Century Gothic" w:hAnsi="Century Gothic" w:cstheme="majorBidi"/>
                <w:color w:val="000000" w:themeColor="text1"/>
              </w:rPr>
              <w:t>ook (Pages 300 to 309) Workbook (Pages 149 to 155)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</w:rPr>
            </w:pPr>
            <w:r w:rsidRPr="007878CC">
              <w:rPr>
                <w:rFonts w:ascii="Century Gothic" w:hAnsi="Century Gothic" w:cstheme="majorBidi"/>
                <w:b/>
                <w:bCs/>
              </w:rPr>
              <w:t>Grammar</w:t>
            </w:r>
            <w:r w:rsidRPr="007878CC">
              <w:rPr>
                <w:rFonts w:ascii="Century Gothic" w:hAnsi="Century Gothic" w:cstheme="majorBidi"/>
              </w:rPr>
              <w:t xml:space="preserve">: words that express opposition , Embedded questions 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color w:val="000000" w:themeColor="text1"/>
                <w:rtl/>
              </w:rPr>
            </w:pPr>
            <w:r w:rsidRPr="007878CC">
              <w:rPr>
                <w:rFonts w:ascii="Century Gothic" w:hAnsi="Century Gothic" w:cstheme="majorBidi"/>
                <w:b/>
                <w:bCs/>
              </w:rPr>
              <w:t>Writing</w:t>
            </w:r>
            <w:r w:rsidRPr="007878CC">
              <w:rPr>
                <w:rFonts w:ascii="Century Gothic" w:hAnsi="Century Gothic" w:cstheme="majorBidi"/>
              </w:rPr>
              <w:t xml:space="preserve">: write </w:t>
            </w:r>
            <w:r w:rsidRPr="007878CC">
              <w:rPr>
                <w:rFonts w:ascii="Century Gothic" w:hAnsi="Century Gothic" w:cstheme="majorBidi"/>
                <w:color w:val="000000" w:themeColor="text1"/>
              </w:rPr>
              <w:t>an editorial  , review , a critique .a personal letter</w:t>
            </w:r>
          </w:p>
        </w:tc>
      </w:tr>
      <w:tr w:rsidR="004D2CCB" w:rsidRPr="00886AF4" w:rsidTr="00D66904">
        <w:trPr>
          <w:trHeight w:val="1062"/>
        </w:trPr>
        <w:tc>
          <w:tcPr>
            <w:tcW w:w="2070" w:type="dxa"/>
            <w:vAlign w:val="center"/>
          </w:tcPr>
          <w:p w:rsidR="004D2CCB" w:rsidRPr="007878CC" w:rsidRDefault="004D2CCB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English Literature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7878CC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 xml:space="preserve">Unit 3: Reading-2- A Raisin in the Sun. 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7878CC">
              <w:rPr>
                <w:rFonts w:ascii="Century Gothic" w:hAnsi="Century Gothic" w:cstheme="majorBidi"/>
                <w:color w:val="000000" w:themeColor="text1"/>
              </w:rPr>
              <w:t xml:space="preserve">Students Book (Pages 180 to 195) Workbook (Pages 88 to 94)  </w:t>
            </w:r>
          </w:p>
          <w:p w:rsidR="004D2CCB" w:rsidRPr="007878CC" w:rsidRDefault="00E61B8B" w:rsidP="00E61B8B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7878CC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>Unit 4: Reading-3- From 20,000 Leagues Under the Sea.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7878CC">
              <w:rPr>
                <w:rFonts w:ascii="Century Gothic" w:hAnsi="Century Gothic" w:cstheme="majorBidi"/>
                <w:color w:val="000000" w:themeColor="text1"/>
              </w:rPr>
              <w:t>Students Book (Pages 252 to 267) Workbook (Pages 135 to 141)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7878CC">
              <w:rPr>
                <w:rFonts w:ascii="Century Gothic" w:hAnsi="Century Gothic" w:cstheme="majorBidi"/>
                <w:b/>
                <w:bCs/>
              </w:rPr>
              <w:t>Writing</w:t>
            </w:r>
            <w:r w:rsidRPr="007878CC">
              <w:rPr>
                <w:rFonts w:ascii="Century Gothic" w:hAnsi="Century Gothic" w:cstheme="majorBidi"/>
              </w:rPr>
              <w:t>: write an edit</w:t>
            </w:r>
            <w:r w:rsidRPr="007878CC">
              <w:rPr>
                <w:rFonts w:ascii="Century Gothic" w:hAnsi="Century Gothic" w:cstheme="majorBidi"/>
                <w:color w:val="000000" w:themeColor="text1"/>
              </w:rPr>
              <w:t>orial, review, a critique .a personal letter.</w:t>
            </w:r>
          </w:p>
        </w:tc>
      </w:tr>
      <w:tr w:rsidR="00B95D8F" w:rsidRPr="00886AF4" w:rsidTr="00DD6728">
        <w:trPr>
          <w:trHeight w:val="845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7878CC">
              <w:rPr>
                <w:rFonts w:ascii="Century Gothic" w:hAnsi="Century Gothic" w:cs="Times New Roman"/>
                <w:b/>
                <w:bCs/>
              </w:rPr>
              <w:t>Book: Calculus;</w:t>
            </w:r>
            <w:r w:rsidRPr="007878CC">
              <w:rPr>
                <w:rFonts w:ascii="Century Gothic" w:hAnsi="Century Gothic" w:cs="Times New Roman"/>
              </w:rPr>
              <w:t xml:space="preserve"> </w:t>
            </w:r>
            <w:r w:rsidRPr="007878CC">
              <w:rPr>
                <w:rFonts w:ascii="Century Gothic" w:hAnsi="Century Gothic" w:cs="Times New Roman"/>
                <w:i/>
                <w:iCs/>
              </w:rPr>
              <w:t>McGraw – Hill International Editor</w:t>
            </w:r>
          </w:p>
          <w:p w:rsidR="00E61B8B" w:rsidRPr="007878CC" w:rsidRDefault="00E61B8B" w:rsidP="00E61B8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7878CC">
              <w:rPr>
                <w:rFonts w:ascii="Century Gothic" w:hAnsi="Century Gothic" w:cs="Times New Roman"/>
                <w:b/>
                <w:bCs/>
              </w:rPr>
              <w:t>Chapter 3 - Application of differentiation</w:t>
            </w:r>
          </w:p>
          <w:p w:rsidR="00E61B8B" w:rsidRPr="007878CC" w:rsidRDefault="000F52F7" w:rsidP="000F52F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E61B8B" w:rsidRPr="000F52F7">
              <w:rPr>
                <w:rFonts w:ascii="Century Gothic" w:hAnsi="Century Gothic" w:cs="Times New Roman"/>
              </w:rPr>
              <w:t xml:space="preserve"> </w:t>
            </w:r>
            <w:r w:rsidRPr="000F52F7">
              <w:rPr>
                <w:rFonts w:ascii="Century Gothic" w:hAnsi="Century Gothic" w:cs="Times New Roman"/>
              </w:rPr>
              <w:t>(Units 3.1, 3.2, 3.3, 3.4, 3.5)</w:t>
            </w:r>
            <w:r>
              <w:rPr>
                <w:rFonts w:ascii="Century Gothic" w:hAnsi="Century Gothic" w:cs="Times New Roman"/>
              </w:rPr>
              <w:t xml:space="preserve">, </w:t>
            </w:r>
            <w:r w:rsidR="00E61B8B" w:rsidRPr="007878CC">
              <w:rPr>
                <w:rFonts w:ascii="Century Gothic" w:hAnsi="Century Gothic" w:cs="Times New Roman"/>
                <w:b/>
                <w:bCs/>
              </w:rPr>
              <w:t>Review Exercises</w:t>
            </w:r>
            <w:r w:rsidR="00E61B8B" w:rsidRPr="007878CC">
              <w:rPr>
                <w:rFonts w:ascii="Century Gothic" w:hAnsi="Century Gothic" w:cs="Times New Roman"/>
              </w:rPr>
              <w:t xml:space="preserve"> (Pages 247 to 249)</w:t>
            </w:r>
          </w:p>
          <w:p w:rsidR="0062422E" w:rsidRDefault="00E61B8B" w:rsidP="00E61B8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7878CC">
              <w:rPr>
                <w:rFonts w:ascii="Century Gothic" w:hAnsi="Century Gothic" w:cs="Times New Roman"/>
                <w:b/>
                <w:bCs/>
              </w:rPr>
              <w:t xml:space="preserve">Chapter 4 – Integration </w:t>
            </w:r>
          </w:p>
          <w:p w:rsidR="00B95D8F" w:rsidRPr="007878CC" w:rsidRDefault="000F52F7" w:rsidP="000F52F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rtl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Pr="000F52F7">
              <w:rPr>
                <w:rFonts w:ascii="Century Gothic" w:hAnsi="Century Gothic" w:cs="Times New Roman"/>
              </w:rPr>
              <w:t>(Units 4.1, 4.2, 4.5)</w:t>
            </w:r>
            <w:r>
              <w:rPr>
                <w:rFonts w:ascii="Century Gothic" w:hAnsi="Century Gothic" w:cs="Times New Roman"/>
              </w:rPr>
              <w:t xml:space="preserve">, </w:t>
            </w:r>
            <w:r w:rsidR="0062422E" w:rsidRPr="007878CC">
              <w:rPr>
                <w:rFonts w:ascii="Century Gothic" w:hAnsi="Century Gothic" w:cs="Times New Roman"/>
                <w:b/>
                <w:bCs/>
              </w:rPr>
              <w:t>Review Exercises</w:t>
            </w:r>
            <w:r w:rsidR="0062422E" w:rsidRPr="007878CC">
              <w:rPr>
                <w:rFonts w:ascii="Century Gothic" w:hAnsi="Century Gothic" w:cs="Times New Roman"/>
              </w:rPr>
              <w:t xml:space="preserve"> (Pages 311 to 313)</w:t>
            </w:r>
          </w:p>
        </w:tc>
      </w:tr>
      <w:tr w:rsidR="00DD6728" w:rsidRPr="00886AF4" w:rsidTr="00DD6728">
        <w:trPr>
          <w:trHeight w:val="845"/>
        </w:trPr>
        <w:tc>
          <w:tcPr>
            <w:tcW w:w="2070" w:type="dxa"/>
            <w:vAlign w:val="center"/>
          </w:tcPr>
          <w:p w:rsidR="00DD6728" w:rsidRPr="007878CC" w:rsidRDefault="00DD6728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Accounting</w:t>
            </w:r>
          </w:p>
        </w:tc>
        <w:tc>
          <w:tcPr>
            <w:tcW w:w="7470" w:type="dxa"/>
            <w:vAlign w:val="center"/>
          </w:tcPr>
          <w:p w:rsidR="0062422E" w:rsidRPr="007878CC" w:rsidRDefault="0062422E" w:rsidP="0062422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proofErr w:type="spellStart"/>
            <w:r w:rsidRPr="007878CC">
              <w:rPr>
                <w:rFonts w:ascii="Century Gothic" w:hAnsi="Century Gothic" w:cs="Times New Roman"/>
                <w:b/>
                <w:bCs/>
              </w:rPr>
              <w:t>EmSAT</w:t>
            </w:r>
            <w:proofErr w:type="spellEnd"/>
            <w:r w:rsidRPr="007878CC">
              <w:rPr>
                <w:rFonts w:ascii="Century Gothic" w:hAnsi="Century Gothic" w:cs="Times New Roman"/>
                <w:b/>
                <w:bCs/>
              </w:rPr>
              <w:t xml:space="preserve"> training:</w:t>
            </w:r>
            <w:bookmarkStart w:id="0" w:name="_GoBack"/>
            <w:bookmarkEnd w:id="0"/>
          </w:p>
          <w:p w:rsidR="0062422E" w:rsidRPr="007878CC" w:rsidRDefault="0062422E" w:rsidP="0062422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entury Gothic" w:hAnsi="Century Gothic" w:cs="Times New Roman"/>
              </w:rPr>
            </w:pPr>
            <w:r w:rsidRPr="007878CC">
              <w:rPr>
                <w:rFonts w:ascii="Century Gothic" w:hAnsi="Century Gothic" w:cs="Times New Roman"/>
              </w:rPr>
              <w:t>Test 2 (50 questions)</w:t>
            </w:r>
          </w:p>
          <w:p w:rsidR="0062422E" w:rsidRPr="007878CC" w:rsidRDefault="0062422E" w:rsidP="0062422E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entury Gothic" w:hAnsi="Century Gothic" w:cs="Times New Roman"/>
              </w:rPr>
            </w:pPr>
            <w:r w:rsidRPr="007878CC">
              <w:rPr>
                <w:rFonts w:ascii="Century Gothic" w:hAnsi="Century Gothic" w:cs="Times New Roman"/>
              </w:rPr>
              <w:t>Weekly Review Worksheet EmSAT_1 (40 questions)</w:t>
            </w:r>
          </w:p>
          <w:p w:rsidR="00DD6728" w:rsidRPr="00A06CED" w:rsidRDefault="0062422E" w:rsidP="0062422E">
            <w:pPr>
              <w:pStyle w:val="NoSpacing"/>
              <w:jc w:val="right"/>
              <w:rPr>
                <w:rFonts w:ascii="Century Gothic" w:hAnsi="Century Gothic"/>
                <w:b/>
                <w:bCs/>
              </w:rPr>
            </w:pPr>
            <w:r w:rsidRPr="00A06CED">
              <w:rPr>
                <w:rFonts w:ascii="Century Gothic" w:hAnsi="Century Gothic" w:cs="Times New Roman"/>
                <w:b/>
                <w:bCs/>
                <w:iCs/>
              </w:rPr>
              <w:t>Worksheets on the school’s website</w:t>
            </w:r>
          </w:p>
        </w:tc>
      </w:tr>
      <w:tr w:rsidR="00B95D8F" w:rsidRPr="00886AF4" w:rsidTr="00886AF4">
        <w:trPr>
          <w:trHeight w:val="327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878CC">
              <w:rPr>
                <w:rFonts w:ascii="Century Gothic" w:hAnsi="Century Gothic"/>
                <w:b/>
                <w:sz w:val="28"/>
                <w:szCs w:val="28"/>
              </w:rPr>
              <w:t>Biology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jc w:val="right"/>
              <w:rPr>
                <w:rFonts w:ascii="Century Gothic" w:hAnsi="Century Gothic" w:cstheme="minorHAnsi"/>
              </w:rPr>
            </w:pPr>
            <w:r w:rsidRPr="007878CC">
              <w:rPr>
                <w:rFonts w:ascii="Century Gothic" w:hAnsi="Century Gothic" w:cstheme="minorHAnsi"/>
              </w:rPr>
              <w:t>UNIT 12: DNA pg.344-348 and pg.350-352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inorHAnsi"/>
              </w:rPr>
            </w:pPr>
            <w:r w:rsidRPr="007878CC">
              <w:rPr>
                <w:rFonts w:ascii="Century Gothic" w:hAnsi="Century Gothic" w:cstheme="minorHAnsi"/>
              </w:rPr>
              <w:t>UNIT 13: RNA AND PROTEIN SYNTHESIS: pg.362-365, pg.366-370 and pg.372-376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inorHAnsi"/>
              </w:rPr>
            </w:pPr>
            <w:r w:rsidRPr="007878CC">
              <w:rPr>
                <w:rFonts w:ascii="Century Gothic" w:hAnsi="Century Gothic" w:cstheme="minorHAnsi"/>
              </w:rPr>
              <w:t xml:space="preserve">UNIT 14: HUMAN HEREDITY: pg.392-397 </w:t>
            </w:r>
          </w:p>
          <w:p w:rsidR="00B95D8F" w:rsidRPr="007878CC" w:rsidRDefault="00E61B8B" w:rsidP="00E61B8B">
            <w:pPr>
              <w:jc w:val="right"/>
              <w:rPr>
                <w:rFonts w:ascii="Century Gothic" w:hAnsi="Century Gothic" w:cs="Calibri"/>
                <w:b/>
                <w:bCs/>
              </w:rPr>
            </w:pPr>
            <w:r w:rsidRPr="007878CC">
              <w:rPr>
                <w:rFonts w:ascii="Century Gothic" w:hAnsi="Century Gothic" w:cstheme="minorHAnsi"/>
              </w:rPr>
              <w:t>UNIT 15: GENETIC ENGINEERING: pg.418-420 and pg.428-429</w:t>
            </w:r>
          </w:p>
        </w:tc>
      </w:tr>
      <w:tr w:rsidR="00B95D8F" w:rsidRPr="00886AF4" w:rsidTr="007878CC">
        <w:trPr>
          <w:trHeight w:val="751"/>
        </w:trPr>
        <w:tc>
          <w:tcPr>
            <w:tcW w:w="2070" w:type="dxa"/>
            <w:vAlign w:val="center"/>
          </w:tcPr>
          <w:p w:rsidR="00B95D8F" w:rsidRPr="007878CC" w:rsidRDefault="00B95D8F" w:rsidP="00D06BCE">
            <w:pPr>
              <w:jc w:val="center"/>
              <w:rPr>
                <w:b/>
                <w:sz w:val="28"/>
                <w:szCs w:val="28"/>
                <w:rtl/>
                <w:lang w:bidi="ar-AE"/>
              </w:rPr>
            </w:pPr>
            <w:r w:rsidRPr="007878CC">
              <w:rPr>
                <w:rFonts w:cstheme="majorBidi"/>
                <w:b/>
                <w:sz w:val="28"/>
                <w:szCs w:val="28"/>
              </w:rPr>
              <w:t>Chemistry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jc w:val="right"/>
              <w:rPr>
                <w:rFonts w:ascii="Century Gothic" w:hAnsi="Century Gothic" w:cstheme="minorHAnsi"/>
                <w:lang w:val="en-NZ"/>
              </w:rPr>
            </w:pPr>
            <w:r w:rsidRPr="007878CC">
              <w:rPr>
                <w:rFonts w:ascii="Century Gothic" w:hAnsi="Century Gothic" w:cstheme="minorHAnsi"/>
              </w:rPr>
              <w:t xml:space="preserve">Chapter 19: </w:t>
            </w:r>
            <w:r w:rsidRPr="007878CC">
              <w:rPr>
                <w:rFonts w:ascii="Century Gothic" w:hAnsi="Century Gothic" w:cstheme="minorHAnsi"/>
                <w:lang w:val="en-NZ"/>
              </w:rPr>
              <w:t>Acids, bases and salts:</w:t>
            </w:r>
            <w:r w:rsidRPr="007878CC">
              <w:rPr>
                <w:rFonts w:ascii="Century Gothic" w:hAnsi="Century Gothic" w:cstheme="minorHAnsi"/>
              </w:rPr>
              <w:t xml:space="preserve"> Pages 647 - 680</w:t>
            </w:r>
          </w:p>
          <w:p w:rsidR="00B95D8F" w:rsidRPr="007878CC" w:rsidRDefault="00E61B8B" w:rsidP="00E61B8B">
            <w:pPr>
              <w:jc w:val="right"/>
              <w:rPr>
                <w:rFonts w:ascii="Century Gothic" w:hAnsi="Century Gothic" w:cstheme="majorBidi"/>
              </w:rPr>
            </w:pPr>
            <w:r w:rsidRPr="007878CC">
              <w:rPr>
                <w:rFonts w:ascii="Century Gothic" w:hAnsi="Century Gothic" w:cs="Calibri"/>
              </w:rPr>
              <w:t>Chapter</w:t>
            </w:r>
            <w:r w:rsidRPr="007878CC">
              <w:rPr>
                <w:rFonts w:ascii="Century Gothic" w:hAnsi="Century Gothic" w:cs="Calibri"/>
                <w:lang w:val="en-NZ"/>
              </w:rPr>
              <w:t xml:space="preserve"> 20:</w:t>
            </w:r>
            <w:r w:rsidRPr="007878CC">
              <w:rPr>
                <w:rFonts w:ascii="Century Gothic" w:hAnsi="Century Gothic" w:cstheme="minorHAnsi"/>
                <w:lang w:val="en-NZ"/>
              </w:rPr>
              <w:t xml:space="preserve"> </w:t>
            </w:r>
            <w:r w:rsidRPr="007878CC">
              <w:rPr>
                <w:rFonts w:ascii="Century Gothic" w:hAnsi="Century Gothic" w:cs="Calibri"/>
                <w:lang w:val="en-NZ"/>
              </w:rPr>
              <w:t>Oxidation-reduction reactions</w:t>
            </w:r>
            <w:r w:rsidRPr="007878CC">
              <w:rPr>
                <w:rFonts w:ascii="Century Gothic" w:hAnsi="Century Gothic" w:cstheme="minorHAnsi"/>
                <w:lang w:val="en-NZ"/>
              </w:rPr>
              <w:t xml:space="preserve">:  </w:t>
            </w:r>
            <w:r w:rsidRPr="007878CC">
              <w:rPr>
                <w:rFonts w:ascii="Century Gothic" w:hAnsi="Century Gothic" w:cs="Calibri"/>
                <w:lang w:val="en-NZ"/>
              </w:rPr>
              <w:t>Pages 692 - 706</w:t>
            </w:r>
          </w:p>
        </w:tc>
      </w:tr>
      <w:tr w:rsidR="00B95D8F" w:rsidRPr="00886AF4" w:rsidTr="00D66904">
        <w:trPr>
          <w:trHeight w:val="624"/>
        </w:trPr>
        <w:tc>
          <w:tcPr>
            <w:tcW w:w="2070" w:type="dxa"/>
            <w:vAlign w:val="center"/>
          </w:tcPr>
          <w:p w:rsidR="00B95D8F" w:rsidRPr="007878CC" w:rsidRDefault="00B95D8F" w:rsidP="00E61B8B">
            <w:pPr>
              <w:jc w:val="center"/>
              <w:rPr>
                <w:b/>
                <w:sz w:val="28"/>
                <w:szCs w:val="28"/>
              </w:rPr>
            </w:pPr>
            <w:r w:rsidRPr="007878CC">
              <w:rPr>
                <w:rFonts w:cstheme="majorBidi"/>
                <w:b/>
                <w:sz w:val="28"/>
                <w:szCs w:val="28"/>
              </w:rPr>
              <w:t>Physics</w:t>
            </w:r>
          </w:p>
        </w:tc>
        <w:tc>
          <w:tcPr>
            <w:tcW w:w="7470" w:type="dxa"/>
            <w:vAlign w:val="center"/>
          </w:tcPr>
          <w:p w:rsidR="00E61B8B" w:rsidRPr="007878CC" w:rsidRDefault="00E61B8B" w:rsidP="00E61B8B">
            <w:pPr>
              <w:jc w:val="right"/>
              <w:rPr>
                <w:rFonts w:ascii="Century Gothic" w:hAnsi="Century Gothic" w:cs="Calibri"/>
              </w:rPr>
            </w:pPr>
            <w:r w:rsidRPr="007878CC">
              <w:rPr>
                <w:rFonts w:ascii="Century Gothic" w:hAnsi="Century Gothic" w:cstheme="minorHAnsi"/>
              </w:rPr>
              <w:t xml:space="preserve">Chapter 21. Electricity, </w:t>
            </w:r>
            <w:r w:rsidRPr="007878CC">
              <w:rPr>
                <w:rFonts w:ascii="Century Gothic" w:hAnsi="Century Gothic" w:cs="Calibri"/>
              </w:rPr>
              <w:t>Circuits, resistors, electric power</w:t>
            </w:r>
            <w:r w:rsidRPr="007878CC">
              <w:rPr>
                <w:rFonts w:ascii="Century Gothic" w:hAnsi="Century Gothic" w:cstheme="minorHAnsi"/>
              </w:rPr>
              <w:t xml:space="preserve"> : </w:t>
            </w:r>
            <w:r w:rsidRPr="007878CC">
              <w:rPr>
                <w:rFonts w:ascii="Century Gothic" w:hAnsi="Century Gothic" w:cs="Calibri"/>
              </w:rPr>
              <w:t>(pp741-780)</w:t>
            </w:r>
          </w:p>
          <w:p w:rsidR="00E61B8B" w:rsidRPr="007878CC" w:rsidRDefault="00E61B8B" w:rsidP="00E61B8B">
            <w:pPr>
              <w:jc w:val="right"/>
              <w:rPr>
                <w:rFonts w:ascii="Century Gothic" w:hAnsi="Century Gothic" w:cstheme="minorHAnsi"/>
              </w:rPr>
            </w:pPr>
            <w:r w:rsidRPr="007878CC">
              <w:rPr>
                <w:rFonts w:ascii="Century Gothic" w:hAnsi="Century Gothic" w:cstheme="minorHAnsi"/>
              </w:rPr>
              <w:t xml:space="preserve">Chapter 22. Electromagnetism, </w:t>
            </w:r>
            <w:r w:rsidRPr="007878CC">
              <w:rPr>
                <w:rFonts w:ascii="Century Gothic" w:hAnsi="Century Gothic" w:cs="Calibri"/>
              </w:rPr>
              <w:t>Magnetic fields on loop, current conductor, solenoid and moving charges.</w:t>
            </w:r>
            <w:r w:rsidRPr="007878CC">
              <w:rPr>
                <w:rFonts w:ascii="Century Gothic" w:hAnsi="Century Gothic" w:cstheme="minorHAnsi"/>
              </w:rPr>
              <w:t xml:space="preserve">  (pp781-815)</w:t>
            </w:r>
          </w:p>
          <w:p w:rsidR="00B95D8F" w:rsidRPr="007878CC" w:rsidRDefault="00E61B8B" w:rsidP="00E61B8B">
            <w:pPr>
              <w:jc w:val="right"/>
              <w:rPr>
                <w:rFonts w:ascii="Century Gothic" w:hAnsi="Century Gothic" w:cs="Calibri"/>
              </w:rPr>
            </w:pPr>
            <w:r w:rsidRPr="007878CC">
              <w:rPr>
                <w:rFonts w:ascii="Century Gothic" w:hAnsi="Century Gothic" w:cs="Calibri"/>
              </w:rPr>
              <w:t>Notes and worksheets</w:t>
            </w:r>
          </w:p>
        </w:tc>
      </w:tr>
    </w:tbl>
    <w:p w:rsidR="00913695" w:rsidRDefault="00913695" w:rsidP="00E61B8B">
      <w:pPr>
        <w:jc w:val="right"/>
        <w:rPr>
          <w:sz w:val="24"/>
          <w:szCs w:val="24"/>
        </w:rPr>
      </w:pPr>
    </w:p>
    <w:p w:rsidR="00D60B46" w:rsidRDefault="00D60B46">
      <w:pPr>
        <w:rPr>
          <w:sz w:val="24"/>
          <w:szCs w:val="24"/>
        </w:rPr>
      </w:pPr>
    </w:p>
    <w:p w:rsidR="00D60B46" w:rsidRPr="00886AF4" w:rsidRDefault="00D60B46">
      <w:pPr>
        <w:rPr>
          <w:sz w:val="24"/>
          <w:szCs w:val="24"/>
        </w:rPr>
      </w:pPr>
    </w:p>
    <w:sectPr w:rsidR="00D60B46" w:rsidRPr="00886AF4" w:rsidSect="00FD57B4">
      <w:pgSz w:w="11907" w:h="16839" w:code="9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2467"/>
    <w:multiLevelType w:val="hybridMultilevel"/>
    <w:tmpl w:val="5ED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8F"/>
    <w:rsid w:val="0006138D"/>
    <w:rsid w:val="000B0412"/>
    <w:rsid w:val="000F52F7"/>
    <w:rsid w:val="00153272"/>
    <w:rsid w:val="0022706F"/>
    <w:rsid w:val="0039750A"/>
    <w:rsid w:val="004230E0"/>
    <w:rsid w:val="004D2CCB"/>
    <w:rsid w:val="005B1EAD"/>
    <w:rsid w:val="0062422E"/>
    <w:rsid w:val="007878CC"/>
    <w:rsid w:val="007D5A81"/>
    <w:rsid w:val="00880FB9"/>
    <w:rsid w:val="00886AF4"/>
    <w:rsid w:val="00913695"/>
    <w:rsid w:val="00955F33"/>
    <w:rsid w:val="009C61E7"/>
    <w:rsid w:val="00A06CED"/>
    <w:rsid w:val="00AB31A1"/>
    <w:rsid w:val="00B0263F"/>
    <w:rsid w:val="00B14056"/>
    <w:rsid w:val="00B95D8F"/>
    <w:rsid w:val="00BB4ED9"/>
    <w:rsid w:val="00C7041F"/>
    <w:rsid w:val="00D60B46"/>
    <w:rsid w:val="00D66904"/>
    <w:rsid w:val="00DD6728"/>
    <w:rsid w:val="00E61B8B"/>
    <w:rsid w:val="00F251FB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F6C1C-4A0B-495D-A85A-247735F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8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D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6728"/>
    <w:pPr>
      <w:bidi/>
      <w:spacing w:after="0" w:line="240" w:lineRule="auto"/>
    </w:pPr>
    <w:rPr>
      <w:rFonts w:eastAsiaTheme="minorEastAsia"/>
    </w:rPr>
  </w:style>
  <w:style w:type="character" w:customStyle="1" w:styleId="Title1">
    <w:name w:val="Title1"/>
    <w:basedOn w:val="DefaultParagraphFont"/>
    <w:rsid w:val="00DD6728"/>
  </w:style>
  <w:style w:type="paragraph" w:styleId="ListParagraph">
    <w:name w:val="List Paragraph"/>
    <w:basedOn w:val="Normal"/>
    <w:uiPriority w:val="34"/>
    <w:qFormat/>
    <w:rsid w:val="0062422E"/>
    <w:pPr>
      <w:bidi w:val="0"/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19</cp:revision>
  <cp:lastPrinted>2018-11-20T07:33:00Z</cp:lastPrinted>
  <dcterms:created xsi:type="dcterms:W3CDTF">2019-03-10T05:25:00Z</dcterms:created>
  <dcterms:modified xsi:type="dcterms:W3CDTF">2019-03-11T04:10:00Z</dcterms:modified>
</cp:coreProperties>
</file>